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A20DBC3" w:rsidR="006604E6" w:rsidRDefault="009131E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Low Incidence Special Education</w:t>
      </w:r>
      <w:r w:rsidR="004440E7">
        <w:rPr>
          <w:rFonts w:ascii="Open Sans Extrabold" w:eastAsia="Open Sans Extrabold" w:hAnsi="Open Sans Extrabold" w:cs="Open Sans Extrabold"/>
          <w:b/>
          <w:smallCaps/>
          <w:color w:val="0070C0"/>
          <w:sz w:val="56"/>
          <w:szCs w:val="56"/>
        </w:rPr>
        <w:t>,</w:t>
      </w:r>
    </w:p>
    <w:p w14:paraId="00000005" w14:textId="466D5F2D" w:rsidR="006604E6" w:rsidRDefault="009131E6">
      <w:pPr>
        <w:jc w:val="center"/>
        <w:rPr>
          <w:rFonts w:ascii="Open Sans Semibold" w:eastAsia="Open Sans Semibold" w:hAnsi="Open Sans Semibold" w:cs="Open Sans Semibold"/>
          <w:b/>
          <w:smallCaps/>
          <w:color w:val="0070C0"/>
          <w:sz w:val="56"/>
          <w:szCs w:val="56"/>
        </w:rPr>
      </w:pPr>
      <w:r w:rsidRPr="009131E6">
        <w:rPr>
          <w:rFonts w:ascii="Open Sans Semibold" w:eastAsia="Open Sans Semibold" w:hAnsi="Open Sans Semibold" w:cs="Open Sans Semibold"/>
          <w:b/>
          <w:smallCaps/>
          <w:color w:val="0070C0"/>
          <w:sz w:val="56"/>
          <w:szCs w:val="56"/>
        </w:rPr>
        <w:t>K-6, 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bookmarkStart w:id="0" w:name="_Hlk179203785"/>
    <w:p w14:paraId="3A0747F4" w14:textId="7AEBE6B2" w:rsidR="009131E6" w:rsidRDefault="00F36118" w:rsidP="009131E6">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EndPr/>
        <w:sdtContent>
          <w:r w:rsidR="009131E6">
            <w:rPr>
              <w:rFonts w:ascii="MS Gothic" w:eastAsia="MS Gothic" w:hAnsi="MS Gothic" w:cs="Open Sans Light" w:hint="eastAsia"/>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K-</w:t>
      </w:r>
      <w:r w:rsidR="009131E6">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EndPr/>
        <w:sdtContent>
          <w:r w:rsidR="009131E6" w:rsidRPr="0057648E">
            <w:rPr>
              <w:rFonts w:ascii="Segoe UI Symbol" w:eastAsia="MS Gothic" w:hAnsi="Segoe UI Symbol" w:cs="Segoe UI Symbol"/>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5-8</w:t>
      </w:r>
      <w:r w:rsidR="009131E6">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EndPr/>
        <w:sdtContent>
          <w:r w:rsidR="009131E6" w:rsidRPr="0057648E">
            <w:rPr>
              <w:rFonts w:ascii="Segoe UI Symbol" w:eastAsia="MS Gothic" w:hAnsi="Segoe UI Symbol" w:cs="Segoe UI Symbol"/>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6-12</w:t>
      </w:r>
      <w:r w:rsidR="009131E6">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EndPr/>
        <w:sdtContent>
          <w:r w:rsidR="009131E6" w:rsidRPr="0057648E">
            <w:rPr>
              <w:rFonts w:ascii="Segoe UI Symbol" w:eastAsia="MS Gothic" w:hAnsi="Segoe UI Symbol" w:cs="Segoe UI Symbol"/>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PreK-12</w:t>
      </w:r>
    </w:p>
    <w:bookmarkEnd w:id="0"/>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F36118">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633E490" w14:textId="77777777" w:rsidR="00F36118" w:rsidRDefault="00F36118" w:rsidP="00F36118">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5FF6551C" w14:textId="77777777" w:rsidR="006604E6" w:rsidRDefault="009131E6">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Low Incidence Special Education</w:t>
            </w:r>
          </w:p>
          <w:p w14:paraId="00000045" w14:textId="56550867" w:rsidR="009131E6" w:rsidRDefault="009131E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K-6,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F4261F0"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1: Professional Learning &amp; Ethical Practice</w:t>
            </w:r>
          </w:p>
          <w:p w14:paraId="00000047" w14:textId="00B3DAA1"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philosophical, historical, legal, professionalism and ethical practices.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452048F4"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2: Learner Development and Individual Learning Differences</w:t>
            </w:r>
          </w:p>
          <w:p w14:paraId="00000049" w14:textId="029B98C7"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of how disabilities may impact development and learning and use of this knowledge to provide meaningful and challenging learning experiences.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63A591A"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3: Assessment</w:t>
            </w:r>
          </w:p>
          <w:p w14:paraId="0000004B" w14:textId="17792B4A"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multiple and collaborative methods of formal and informal assessment in making educational decisions.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5ACD52"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4: Curricular Content Knowledge</w:t>
            </w:r>
          </w:p>
          <w:p w14:paraId="0000004D" w14:textId="36837FDB"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general and specialized curricula to individualize learning.</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3A84EB8"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5: Instructional Planning &amp; Strategies</w:t>
            </w:r>
          </w:p>
          <w:p w14:paraId="0000004F" w14:textId="5AE0AA68"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planning, selecting, adapting, accommodating, and implementing researched and evidence-based instructional strategies and technologies to promote learning.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DD36E42"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6: Learning Environments</w:t>
            </w:r>
          </w:p>
          <w:p w14:paraId="00000051" w14:textId="5339A13C"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lastRenderedPageBreak/>
              <w:t>The special education teacher of students with low incidence disabilities demonstrates understanding of and uses strategies to create safe, inclusive, culturally responsive learning environments so that students become active and effective learners and develop emotional well-being, positive social interactions, and self-determination.</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D5A68DA"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7: Collaboration</w:t>
            </w:r>
          </w:p>
          <w:p w14:paraId="00000053" w14:textId="50753AE7"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understands the roles and uses strategies of effective consultation, collaboration and communication with family members, professionals, teaching assistants, students, and community organization members.</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F36118">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65B6B07"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1: Professional Learning &amp; Ethical Practice</w:t>
            </w:r>
          </w:p>
          <w:p w14:paraId="00000070" w14:textId="7C259B0B" w:rsidR="006604E6"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philosophical, historical, legal, professionalism and ethical practices.</w:t>
            </w:r>
          </w:p>
          <w:p w14:paraId="7EEC2CAA"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F36118">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891BA69"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2: Learner Development and Individual Learning Differences</w:t>
            </w:r>
          </w:p>
          <w:p w14:paraId="0000007B" w14:textId="19A9309A" w:rsidR="006604E6"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of how disabilities may impact development and learning and use of this knowledge to provide meaningful and challenging learning experiences.</w:t>
            </w:r>
          </w:p>
          <w:p w14:paraId="28CF8F29"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F36118"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83798C1"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lastRenderedPageBreak/>
              <w:t>Standard 3: Assessment</w:t>
            </w:r>
          </w:p>
          <w:p w14:paraId="06FA4A83" w14:textId="47EC018C" w:rsidR="00840183"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multiple and collaborative methods of formal and informal assessment in making educational decisions.</w:t>
            </w:r>
          </w:p>
          <w:p w14:paraId="72DBF033"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B48AC7D"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4: Curricular Content Knowledge</w:t>
            </w:r>
          </w:p>
          <w:p w14:paraId="230A3C42" w14:textId="7E0DFB84" w:rsidR="00840183"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general and specialized curricula to individualize learning.</w:t>
            </w:r>
          </w:p>
          <w:p w14:paraId="649863D4"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F36118"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7D9C8C44"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5: Instructional Planning &amp; Strategies</w:t>
            </w:r>
          </w:p>
          <w:p w14:paraId="58707563" w14:textId="79BE01D1"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planning, selecting, adapting, accommodating, and implementing researched and evidence-based instructional strategies and technologies to promote learning.</w:t>
            </w:r>
          </w:p>
          <w:p w14:paraId="27693796"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7E890D7D"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6: Learning Environments</w:t>
            </w:r>
          </w:p>
          <w:p w14:paraId="6FFAA3D4" w14:textId="6AD781CC"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education teacher of students with low incidence disabilities demonstrates understanding of and uses strategies to create safe, inclusive, culturally responsive learning environments so that students become active and effective learners and develop emotional well-being, positive social interactions, and self-determination.</w:t>
            </w:r>
          </w:p>
          <w:p w14:paraId="2CA5B1D9"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19DC64B8"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7: Collaboration</w:t>
            </w:r>
          </w:p>
          <w:p w14:paraId="6F7E9DF8" w14:textId="3710ABB4"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lastRenderedPageBreak/>
              <w:t>The special educator of students with low incidence disabilities understands the roles and uses strategies of effective consultation, collaboration and communication with family members, professionals, teaching assistants, students, and community organization members.</w:t>
            </w:r>
          </w:p>
          <w:p w14:paraId="00CA37E5"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80E7B08" w:rsidR="006604E6" w:rsidRDefault="009131E6">
    <w:pPr>
      <w:pBdr>
        <w:top w:val="nil"/>
        <w:left w:val="nil"/>
        <w:bottom w:val="nil"/>
        <w:right w:val="nil"/>
        <w:between w:val="nil"/>
      </w:pBdr>
      <w:tabs>
        <w:tab w:val="center" w:pos="4320"/>
        <w:tab w:val="right" w:pos="8640"/>
        <w:tab w:val="right" w:pos="9180"/>
        <w:tab w:val="right" w:pos="12780"/>
      </w:tabs>
      <w:ind w:right="360"/>
      <w:rPr>
        <w:b/>
        <w:color w:val="000000"/>
      </w:rPr>
    </w:pPr>
    <w:r>
      <w:rPr>
        <w:b/>
      </w:rPr>
      <w:t>Low Incidence</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5C3B08"/>
    <w:rsid w:val="006604E6"/>
    <w:rsid w:val="007F1B6D"/>
    <w:rsid w:val="00820AB3"/>
    <w:rsid w:val="00840183"/>
    <w:rsid w:val="00906C59"/>
    <w:rsid w:val="009131E6"/>
    <w:rsid w:val="00956C18"/>
    <w:rsid w:val="009767DE"/>
    <w:rsid w:val="00AA1246"/>
    <w:rsid w:val="00BC5058"/>
    <w:rsid w:val="00BD7C64"/>
    <w:rsid w:val="00BE3BE0"/>
    <w:rsid w:val="00C321D9"/>
    <w:rsid w:val="00C762F4"/>
    <w:rsid w:val="00CB2464"/>
    <w:rsid w:val="00CF68AC"/>
    <w:rsid w:val="00D03356"/>
    <w:rsid w:val="00D13CC9"/>
    <w:rsid w:val="00DD1645"/>
    <w:rsid w:val="00DF5A12"/>
    <w:rsid w:val="00EB6F2F"/>
    <w:rsid w:val="00ED382E"/>
    <w:rsid w:val="00EE755B"/>
    <w:rsid w:val="00F212D3"/>
    <w:rsid w:val="00F3611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2024-10-17T19:25:00Z</dcterms:created>
  <dcterms:modified xsi:type="dcterms:W3CDTF">2025-04-09T21:53:00Z</dcterms:modified>
</cp:coreProperties>
</file>